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0416" w14:textId="0A44FDBE" w:rsidR="00371312" w:rsidRDefault="000F675C" w:rsidP="001458ED">
      <w:pPr>
        <w:jc w:val="center"/>
      </w:pPr>
      <w:r>
        <w:t>Vademecum and conferences</w:t>
      </w:r>
      <w:r w:rsidR="00B87A1F">
        <w:t>: Funding and Financing the Environment under the 2021-2027 M</w:t>
      </w:r>
      <w:r w:rsidR="00B82AAA">
        <w:t xml:space="preserve">ultiannual Financial Framework (MFF) </w:t>
      </w:r>
      <w:r w:rsidR="00B87A1F">
        <w:t xml:space="preserve">and </w:t>
      </w:r>
      <w:proofErr w:type="spellStart"/>
      <w:r w:rsidR="00B87A1F">
        <w:t>NextGeneration</w:t>
      </w:r>
      <w:proofErr w:type="spellEnd"/>
      <w:r w:rsidR="00B87A1F">
        <w:t xml:space="preserve"> EU</w:t>
      </w:r>
    </w:p>
    <w:p w14:paraId="3F7402B2" w14:textId="77777777" w:rsidR="001458ED" w:rsidRDefault="001458ED">
      <w:pPr>
        <w:rPr>
          <w:sz w:val="20"/>
          <w:szCs w:val="20"/>
        </w:rPr>
      </w:pPr>
    </w:p>
    <w:p w14:paraId="14B9F9D4" w14:textId="7FA6DCDD" w:rsidR="00371312" w:rsidRDefault="00B87A1F" w:rsidP="00AD56AC">
      <w:pPr>
        <w:jc w:val="both"/>
        <w:rPr>
          <w:sz w:val="20"/>
          <w:szCs w:val="20"/>
        </w:rPr>
      </w:pPr>
      <w:r>
        <w:rPr>
          <w:sz w:val="20"/>
          <w:szCs w:val="20"/>
        </w:rPr>
        <w:t xml:space="preserve">Dear </w:t>
      </w:r>
      <w:r w:rsidR="00274D3D">
        <w:rPr>
          <w:sz w:val="20"/>
          <w:szCs w:val="20"/>
        </w:rPr>
        <w:t>Sir/Madam,</w:t>
      </w:r>
    </w:p>
    <w:p w14:paraId="63069902" w14:textId="18C11885" w:rsidR="008E2C6E" w:rsidRDefault="008E2C6E" w:rsidP="00AD56AC">
      <w:pPr>
        <w:jc w:val="both"/>
        <w:rPr>
          <w:sz w:val="20"/>
          <w:szCs w:val="20"/>
        </w:rPr>
      </w:pPr>
      <w:r>
        <w:rPr>
          <w:sz w:val="20"/>
          <w:szCs w:val="20"/>
        </w:rPr>
        <w:t>DG</w:t>
      </w:r>
      <w:r w:rsidRPr="15F65739">
        <w:rPr>
          <w:sz w:val="20"/>
          <w:szCs w:val="20"/>
        </w:rPr>
        <w:t xml:space="preserve"> Environment has commissioned the production of </w:t>
      </w:r>
      <w:r w:rsidRPr="00AD6E78">
        <w:rPr>
          <w:b/>
          <w:sz w:val="20"/>
          <w:szCs w:val="20"/>
        </w:rPr>
        <w:t>a vademecum on environmental and environment-mainstream</w:t>
      </w:r>
      <w:r w:rsidR="00F94ED4">
        <w:rPr>
          <w:b/>
          <w:sz w:val="20"/>
          <w:szCs w:val="20"/>
        </w:rPr>
        <w:t>ing</w:t>
      </w:r>
      <w:r w:rsidRPr="00AD6E78">
        <w:rPr>
          <w:b/>
          <w:sz w:val="20"/>
          <w:szCs w:val="20"/>
        </w:rPr>
        <w:t xml:space="preserve"> funding and financing opportunities under the 2021-2027 MFF and </w:t>
      </w:r>
      <w:proofErr w:type="spellStart"/>
      <w:r w:rsidRPr="00AD6E78">
        <w:rPr>
          <w:b/>
          <w:sz w:val="20"/>
          <w:szCs w:val="20"/>
        </w:rPr>
        <w:t>NextGeneration</w:t>
      </w:r>
      <w:proofErr w:type="spellEnd"/>
      <w:r w:rsidRPr="00AD6E78">
        <w:rPr>
          <w:b/>
          <w:sz w:val="20"/>
          <w:szCs w:val="20"/>
        </w:rPr>
        <w:t xml:space="preserve"> EU</w:t>
      </w:r>
      <w:r w:rsidRPr="15F65739">
        <w:rPr>
          <w:sz w:val="20"/>
          <w:szCs w:val="20"/>
        </w:rPr>
        <w:t xml:space="preserve">, </w:t>
      </w:r>
      <w:r w:rsidR="00854C13">
        <w:rPr>
          <w:sz w:val="20"/>
          <w:szCs w:val="20"/>
        </w:rPr>
        <w:t xml:space="preserve">as well as </w:t>
      </w:r>
      <w:r w:rsidRPr="00AD6E78">
        <w:rPr>
          <w:b/>
          <w:sz w:val="20"/>
          <w:szCs w:val="20"/>
        </w:rPr>
        <w:t xml:space="preserve">a series of </w:t>
      </w:r>
      <w:r>
        <w:rPr>
          <w:b/>
          <w:sz w:val="20"/>
          <w:szCs w:val="20"/>
        </w:rPr>
        <w:t xml:space="preserve">related </w:t>
      </w:r>
      <w:r w:rsidRPr="00AD6E78">
        <w:rPr>
          <w:b/>
          <w:sz w:val="20"/>
          <w:szCs w:val="20"/>
        </w:rPr>
        <w:t xml:space="preserve">conferences </w:t>
      </w:r>
      <w:r w:rsidR="00534FBD">
        <w:rPr>
          <w:b/>
          <w:sz w:val="20"/>
          <w:szCs w:val="20"/>
        </w:rPr>
        <w:t>at</w:t>
      </w:r>
      <w:r w:rsidRPr="00AD6E78">
        <w:rPr>
          <w:b/>
          <w:sz w:val="20"/>
          <w:szCs w:val="20"/>
        </w:rPr>
        <w:t xml:space="preserve"> Member States </w:t>
      </w:r>
      <w:r w:rsidR="00534FBD">
        <w:rPr>
          <w:b/>
          <w:sz w:val="20"/>
          <w:szCs w:val="20"/>
        </w:rPr>
        <w:t>level</w:t>
      </w:r>
      <w:r w:rsidRPr="00AD6E78">
        <w:rPr>
          <w:b/>
          <w:sz w:val="20"/>
          <w:szCs w:val="20"/>
        </w:rPr>
        <w:t>.</w:t>
      </w:r>
      <w:r w:rsidRPr="15F65739">
        <w:rPr>
          <w:sz w:val="20"/>
          <w:szCs w:val="20"/>
        </w:rPr>
        <w:t xml:space="preserve"> Th</w:t>
      </w:r>
      <w:r>
        <w:rPr>
          <w:sz w:val="20"/>
          <w:szCs w:val="20"/>
        </w:rPr>
        <w:t xml:space="preserve">e implementation of this </w:t>
      </w:r>
      <w:r w:rsidRPr="15F65739">
        <w:rPr>
          <w:sz w:val="20"/>
          <w:szCs w:val="20"/>
        </w:rPr>
        <w:t xml:space="preserve">project </w:t>
      </w:r>
      <w:r w:rsidR="00854C13">
        <w:rPr>
          <w:sz w:val="20"/>
          <w:szCs w:val="20"/>
        </w:rPr>
        <w:t xml:space="preserve">is </w:t>
      </w:r>
      <w:r w:rsidRPr="15F65739">
        <w:rPr>
          <w:sz w:val="20"/>
          <w:szCs w:val="20"/>
        </w:rPr>
        <w:t>led by a consortium of Trinomics, Ricardo and OIR (the consultant</w:t>
      </w:r>
      <w:r>
        <w:rPr>
          <w:sz w:val="20"/>
          <w:szCs w:val="20"/>
        </w:rPr>
        <w:t>s</w:t>
      </w:r>
      <w:r w:rsidRPr="15F65739">
        <w:rPr>
          <w:sz w:val="20"/>
          <w:szCs w:val="20"/>
        </w:rPr>
        <w:t>)</w:t>
      </w:r>
      <w:r w:rsidR="00E20BFF">
        <w:rPr>
          <w:sz w:val="20"/>
          <w:szCs w:val="20"/>
        </w:rPr>
        <w:t>.</w:t>
      </w:r>
    </w:p>
    <w:p w14:paraId="7E1B2EF2" w14:textId="52589019" w:rsidR="008E2C6E" w:rsidRDefault="003C0C69" w:rsidP="00AD56AC">
      <w:pPr>
        <w:jc w:val="both"/>
        <w:rPr>
          <w:sz w:val="20"/>
          <w:szCs w:val="20"/>
        </w:rPr>
      </w:pPr>
      <w:r>
        <w:rPr>
          <w:sz w:val="20"/>
          <w:szCs w:val="20"/>
          <w:lang w:val="en-US"/>
        </w:rPr>
        <w:t xml:space="preserve">We invite you to </w:t>
      </w:r>
      <w:r w:rsidRPr="00AD6E78">
        <w:rPr>
          <w:b/>
          <w:sz w:val="20"/>
          <w:szCs w:val="20"/>
          <w:lang w:val="en-US"/>
        </w:rPr>
        <w:t>participate in the following survey</w:t>
      </w:r>
      <w:r>
        <w:rPr>
          <w:sz w:val="20"/>
          <w:szCs w:val="20"/>
          <w:lang w:val="en-US"/>
        </w:rPr>
        <w:t xml:space="preserve"> which intends </w:t>
      </w:r>
      <w:r>
        <w:rPr>
          <w:sz w:val="20"/>
          <w:szCs w:val="20"/>
        </w:rPr>
        <w:t xml:space="preserve">to compile stakeholder views on the key challenges associated with accessing </w:t>
      </w:r>
      <w:r w:rsidR="008E2C6E">
        <w:rPr>
          <w:sz w:val="20"/>
          <w:szCs w:val="20"/>
        </w:rPr>
        <w:t xml:space="preserve">EU </w:t>
      </w:r>
      <w:r>
        <w:rPr>
          <w:sz w:val="20"/>
          <w:szCs w:val="20"/>
        </w:rPr>
        <w:t xml:space="preserve">funding </w:t>
      </w:r>
      <w:r w:rsidR="008E2C6E">
        <w:rPr>
          <w:sz w:val="20"/>
          <w:szCs w:val="20"/>
        </w:rPr>
        <w:t xml:space="preserve">and support </w:t>
      </w:r>
      <w:r>
        <w:rPr>
          <w:sz w:val="20"/>
          <w:szCs w:val="20"/>
        </w:rPr>
        <w:t>for environment</w:t>
      </w:r>
      <w:r w:rsidR="008E2C6E">
        <w:rPr>
          <w:sz w:val="20"/>
          <w:szCs w:val="20"/>
        </w:rPr>
        <w:t xml:space="preserve"> and for </w:t>
      </w:r>
      <w:r>
        <w:rPr>
          <w:sz w:val="20"/>
          <w:szCs w:val="20"/>
        </w:rPr>
        <w:t>environment-mainstreaming</w:t>
      </w:r>
      <w:r w:rsidR="00117ADB">
        <w:rPr>
          <w:sz w:val="20"/>
          <w:szCs w:val="20"/>
        </w:rPr>
        <w:t xml:space="preserve"> </w:t>
      </w:r>
      <w:r w:rsidR="008E2C6E">
        <w:rPr>
          <w:sz w:val="20"/>
          <w:szCs w:val="20"/>
        </w:rPr>
        <w:t xml:space="preserve">in </w:t>
      </w:r>
      <w:r w:rsidR="00117ADB">
        <w:rPr>
          <w:sz w:val="20"/>
          <w:szCs w:val="20"/>
        </w:rPr>
        <w:t>projects</w:t>
      </w:r>
      <w:r w:rsidR="00F97676">
        <w:rPr>
          <w:sz w:val="20"/>
          <w:szCs w:val="20"/>
        </w:rPr>
        <w:t>. The survey will also</w:t>
      </w:r>
      <w:r w:rsidR="008E2C6E">
        <w:rPr>
          <w:sz w:val="20"/>
          <w:szCs w:val="20"/>
        </w:rPr>
        <w:t xml:space="preserve"> provide input for the form and content of the </w:t>
      </w:r>
      <w:r w:rsidR="00F97676">
        <w:rPr>
          <w:sz w:val="20"/>
          <w:szCs w:val="20"/>
        </w:rPr>
        <w:t>V</w:t>
      </w:r>
      <w:r w:rsidR="008E2C6E">
        <w:rPr>
          <w:sz w:val="20"/>
          <w:szCs w:val="20"/>
        </w:rPr>
        <w:t>ademecum and the conferences.</w:t>
      </w:r>
      <w:r>
        <w:rPr>
          <w:sz w:val="20"/>
          <w:szCs w:val="20"/>
        </w:rPr>
        <w:t xml:space="preserve"> The survey can be accessed through the following </w:t>
      </w:r>
      <w:hyperlink r:id="rId10" w:history="1">
        <w:r w:rsidRPr="000E5D25">
          <w:rPr>
            <w:rStyle w:val="Hyperlink"/>
            <w:sz w:val="20"/>
            <w:szCs w:val="20"/>
          </w:rPr>
          <w:t>link</w:t>
        </w:r>
      </w:hyperlink>
      <w:r w:rsidR="00945EF9">
        <w:rPr>
          <w:sz w:val="20"/>
          <w:szCs w:val="20"/>
        </w:rPr>
        <w:t>.</w:t>
      </w:r>
      <w:r w:rsidRPr="00117ADB">
        <w:rPr>
          <w:sz w:val="20"/>
          <w:szCs w:val="20"/>
        </w:rPr>
        <w:t xml:space="preserve"> </w:t>
      </w:r>
    </w:p>
    <w:p w14:paraId="5C148E90" w14:textId="61133B64" w:rsidR="003C0C69" w:rsidRPr="003C0C69" w:rsidRDefault="00534FBD" w:rsidP="00AD56AC">
      <w:pPr>
        <w:jc w:val="both"/>
        <w:rPr>
          <w:sz w:val="20"/>
          <w:szCs w:val="20"/>
          <w:shd w:val="clear" w:color="auto" w:fill="FFFF00"/>
        </w:rPr>
      </w:pPr>
      <w:r>
        <w:rPr>
          <w:sz w:val="20"/>
          <w:szCs w:val="20"/>
        </w:rPr>
        <w:t xml:space="preserve">A </w:t>
      </w:r>
      <w:r w:rsidR="008E2C6E">
        <w:rPr>
          <w:sz w:val="20"/>
          <w:szCs w:val="20"/>
        </w:rPr>
        <w:t xml:space="preserve">wide participation is </w:t>
      </w:r>
      <w:r>
        <w:rPr>
          <w:sz w:val="20"/>
          <w:szCs w:val="20"/>
        </w:rPr>
        <w:t>critical</w:t>
      </w:r>
      <w:r w:rsidR="008E2C6E">
        <w:rPr>
          <w:sz w:val="20"/>
          <w:szCs w:val="20"/>
        </w:rPr>
        <w:t xml:space="preserve"> to gather sufficient information </w:t>
      </w:r>
      <w:r>
        <w:rPr>
          <w:sz w:val="20"/>
          <w:szCs w:val="20"/>
        </w:rPr>
        <w:t>on</w:t>
      </w:r>
      <w:r w:rsidR="008E2C6E">
        <w:rPr>
          <w:sz w:val="20"/>
          <w:szCs w:val="20"/>
        </w:rPr>
        <w:t xml:space="preserve"> the challenges encountered</w:t>
      </w:r>
      <w:r>
        <w:rPr>
          <w:sz w:val="20"/>
          <w:szCs w:val="20"/>
        </w:rPr>
        <w:t xml:space="preserve">. We therefore </w:t>
      </w:r>
      <w:r w:rsidR="003C0C69" w:rsidRPr="00117ADB">
        <w:rPr>
          <w:sz w:val="20"/>
          <w:szCs w:val="20"/>
        </w:rPr>
        <w:t>invite you to further di</w:t>
      </w:r>
      <w:r w:rsidR="003C0C69" w:rsidRPr="00C72EE0">
        <w:rPr>
          <w:sz w:val="20"/>
          <w:szCs w:val="20"/>
        </w:rPr>
        <w:t>sseminat</w:t>
      </w:r>
      <w:r w:rsidR="003C0C69">
        <w:rPr>
          <w:sz w:val="20"/>
          <w:szCs w:val="20"/>
        </w:rPr>
        <w:t>e</w:t>
      </w:r>
      <w:r w:rsidR="003C0C69" w:rsidRPr="15F65739">
        <w:rPr>
          <w:sz w:val="20"/>
          <w:szCs w:val="20"/>
        </w:rPr>
        <w:t xml:space="preserve"> this survey with </w:t>
      </w:r>
      <w:r w:rsidR="008E2C6E">
        <w:rPr>
          <w:sz w:val="20"/>
          <w:szCs w:val="20"/>
        </w:rPr>
        <w:t xml:space="preserve">your contacts in </w:t>
      </w:r>
      <w:r w:rsidR="003C0C69" w:rsidRPr="15F65739">
        <w:rPr>
          <w:sz w:val="20"/>
          <w:szCs w:val="20"/>
        </w:rPr>
        <w:t>relevant expert groups and stakeholder networks</w:t>
      </w:r>
      <w:r w:rsidR="003C0C69">
        <w:rPr>
          <w:sz w:val="20"/>
          <w:szCs w:val="20"/>
        </w:rPr>
        <w:t xml:space="preserve">. The survey will remain online until </w:t>
      </w:r>
      <w:r w:rsidR="000E5D25">
        <w:rPr>
          <w:sz w:val="20"/>
          <w:szCs w:val="20"/>
        </w:rPr>
        <w:t>March 28</w:t>
      </w:r>
      <w:r w:rsidR="000E5D25" w:rsidRPr="000E5D25">
        <w:rPr>
          <w:sz w:val="20"/>
          <w:szCs w:val="20"/>
          <w:vertAlign w:val="superscript"/>
        </w:rPr>
        <w:t>th</w:t>
      </w:r>
      <w:r w:rsidR="000E5D25">
        <w:rPr>
          <w:sz w:val="20"/>
          <w:szCs w:val="20"/>
        </w:rPr>
        <w:t xml:space="preserve">, 2022 COB. </w:t>
      </w:r>
    </w:p>
    <w:p w14:paraId="3DB204CB" w14:textId="1591B78B" w:rsidR="00371312" w:rsidRDefault="003C0C69" w:rsidP="00AD56AC">
      <w:pPr>
        <w:jc w:val="both"/>
        <w:rPr>
          <w:sz w:val="20"/>
          <w:szCs w:val="20"/>
        </w:rPr>
      </w:pPr>
      <w:r w:rsidRPr="003C0C69">
        <w:rPr>
          <w:b/>
          <w:bCs/>
          <w:sz w:val="20"/>
          <w:szCs w:val="20"/>
        </w:rPr>
        <w:t>Background</w:t>
      </w:r>
    </w:p>
    <w:p w14:paraId="716EC439" w14:textId="2BE154A5" w:rsidR="00371312" w:rsidRPr="00E436EF" w:rsidRDefault="00B87A1F" w:rsidP="00AD56AC">
      <w:pPr>
        <w:jc w:val="both"/>
        <w:rPr>
          <w:bCs/>
          <w:i/>
          <w:iCs/>
          <w:sz w:val="20"/>
          <w:szCs w:val="20"/>
        </w:rPr>
      </w:pPr>
      <w:r w:rsidRPr="00E436EF">
        <w:rPr>
          <w:bCs/>
          <w:i/>
          <w:iCs/>
          <w:sz w:val="20"/>
          <w:szCs w:val="20"/>
        </w:rPr>
        <w:t>Vademecum</w:t>
      </w:r>
      <w:r w:rsidR="00534FBD">
        <w:rPr>
          <w:bCs/>
          <w:i/>
          <w:iCs/>
          <w:sz w:val="20"/>
          <w:szCs w:val="20"/>
        </w:rPr>
        <w:t xml:space="preserve"> </w:t>
      </w:r>
      <w:r w:rsidR="00534FBD" w:rsidRPr="00534FBD">
        <w:rPr>
          <w:bCs/>
          <w:i/>
          <w:iCs/>
          <w:sz w:val="20"/>
          <w:szCs w:val="20"/>
        </w:rPr>
        <w:t>(a handbook or guide that is kept constantly at hand for consultation)</w:t>
      </w:r>
    </w:p>
    <w:p w14:paraId="416AAECD" w14:textId="71BBAB3C" w:rsidR="00371312" w:rsidRDefault="00B87A1F" w:rsidP="00AD56AC">
      <w:pPr>
        <w:jc w:val="both"/>
      </w:pPr>
      <w:r>
        <w:rPr>
          <w:sz w:val="20"/>
          <w:szCs w:val="20"/>
        </w:rPr>
        <w:t>The main objective of the Vademecum</w:t>
      </w:r>
      <w:r w:rsidR="006A4C81">
        <w:rPr>
          <w:rStyle w:val="FootnoteReference"/>
          <w:sz w:val="20"/>
          <w:szCs w:val="20"/>
        </w:rPr>
        <w:footnoteReference w:id="2"/>
      </w:r>
      <w:r w:rsidR="006A4C81">
        <w:rPr>
          <w:sz w:val="20"/>
          <w:szCs w:val="20"/>
        </w:rPr>
        <w:t xml:space="preserve"> </w:t>
      </w:r>
      <w:r w:rsidR="00E17DF6">
        <w:rPr>
          <w:sz w:val="20"/>
          <w:szCs w:val="20"/>
        </w:rPr>
        <w:t>is</w:t>
      </w:r>
      <w:r>
        <w:rPr>
          <w:sz w:val="20"/>
          <w:szCs w:val="20"/>
        </w:rPr>
        <w:t xml:space="preserve"> to increase the understanding and the capacity of future and existing project promoters (private and public), national authorities and interested parties on how to access relevant EU funding and financing available under the MFF and the </w:t>
      </w:r>
      <w:proofErr w:type="spellStart"/>
      <w:r>
        <w:rPr>
          <w:sz w:val="20"/>
          <w:szCs w:val="20"/>
        </w:rPr>
        <w:t>NextGeneration</w:t>
      </w:r>
      <w:proofErr w:type="spellEnd"/>
      <w:r>
        <w:rPr>
          <w:sz w:val="20"/>
          <w:szCs w:val="20"/>
        </w:rPr>
        <w:t xml:space="preserve"> EU. </w:t>
      </w:r>
    </w:p>
    <w:p w14:paraId="34C0BE1F" w14:textId="308BD357" w:rsidR="00371312" w:rsidRDefault="00B87A1F" w:rsidP="00AD56AC">
      <w:pPr>
        <w:jc w:val="both"/>
        <w:rPr>
          <w:sz w:val="20"/>
          <w:szCs w:val="20"/>
        </w:rPr>
      </w:pPr>
      <w:r>
        <w:rPr>
          <w:sz w:val="20"/>
          <w:szCs w:val="20"/>
        </w:rPr>
        <w:t>The Vademecum will take project promoters of various sectors (environmental and non-environmental) and other interested stakeholders by the hand and guide them to where to find information on how to access funding and technical assistance for their environmen</w:t>
      </w:r>
      <w:r w:rsidRPr="000D7B59">
        <w:rPr>
          <w:sz w:val="20"/>
          <w:szCs w:val="20"/>
        </w:rPr>
        <w:t>t-focussed</w:t>
      </w:r>
      <w:r>
        <w:rPr>
          <w:sz w:val="20"/>
          <w:szCs w:val="20"/>
        </w:rPr>
        <w:t xml:space="preserve"> project. Simultaneously, the Vademecum will seek to raise awareness of the tools at their disposal to assist project funding. It will be a practical, appealing and user-friendly resource to the intended main target audience. It will be an online publication with dynamic links to relevant websites, as well as printable versions in English, French and German.</w:t>
      </w:r>
    </w:p>
    <w:p w14:paraId="035CA28F" w14:textId="77777777" w:rsidR="00371312" w:rsidRPr="00E436EF" w:rsidRDefault="00B87A1F" w:rsidP="00AD56AC">
      <w:pPr>
        <w:jc w:val="both"/>
        <w:rPr>
          <w:bCs/>
          <w:i/>
          <w:iCs/>
          <w:sz w:val="20"/>
          <w:szCs w:val="20"/>
        </w:rPr>
      </w:pPr>
      <w:r w:rsidRPr="00E436EF">
        <w:rPr>
          <w:bCs/>
          <w:i/>
          <w:iCs/>
          <w:sz w:val="20"/>
          <w:szCs w:val="20"/>
        </w:rPr>
        <w:t>Conferences</w:t>
      </w:r>
    </w:p>
    <w:p w14:paraId="13D50997" w14:textId="25C80ED7" w:rsidR="00371312" w:rsidRDefault="00B87A1F" w:rsidP="00AD56AC">
      <w:pPr>
        <w:jc w:val="both"/>
        <w:rPr>
          <w:sz w:val="20"/>
          <w:szCs w:val="20"/>
        </w:rPr>
      </w:pPr>
      <w:r>
        <w:rPr>
          <w:sz w:val="20"/>
          <w:szCs w:val="20"/>
        </w:rPr>
        <w:t xml:space="preserve">A series of online conferences will be offered to </w:t>
      </w:r>
      <w:r w:rsidR="008B17F9">
        <w:rPr>
          <w:sz w:val="20"/>
          <w:szCs w:val="20"/>
        </w:rPr>
        <w:t>MSs</w:t>
      </w:r>
      <w:r>
        <w:rPr>
          <w:sz w:val="20"/>
          <w:szCs w:val="20"/>
        </w:rPr>
        <w:t xml:space="preserve"> with the aim to disseminate the high-level information of the Vademecum into a national context, raise awareness of financing instruments and address related key challenges to access EU funding/financing for environment-focussed projects. The conferences will be demand-driven and will be tailored to the priorities of the Member States.</w:t>
      </w:r>
    </w:p>
    <w:p w14:paraId="06EE1E82" w14:textId="32B44FCF" w:rsidR="00E17DF6" w:rsidRDefault="00E17DF6" w:rsidP="00AD56AC">
      <w:pPr>
        <w:jc w:val="both"/>
        <w:rPr>
          <w:i/>
          <w:iCs/>
          <w:sz w:val="20"/>
          <w:szCs w:val="20"/>
        </w:rPr>
      </w:pPr>
      <w:r>
        <w:rPr>
          <w:i/>
          <w:iCs/>
          <w:sz w:val="20"/>
          <w:szCs w:val="20"/>
        </w:rPr>
        <w:t xml:space="preserve">Survey </w:t>
      </w:r>
    </w:p>
    <w:p w14:paraId="4A6674BE" w14:textId="4046A984" w:rsidR="00E17DF6" w:rsidRPr="00E17DF6" w:rsidRDefault="00E17DF6" w:rsidP="00AD56AC">
      <w:pPr>
        <w:jc w:val="both"/>
        <w:rPr>
          <w:sz w:val="20"/>
          <w:szCs w:val="20"/>
        </w:rPr>
      </w:pPr>
      <w:r>
        <w:rPr>
          <w:sz w:val="20"/>
          <w:szCs w:val="20"/>
        </w:rPr>
        <w:t xml:space="preserve">This survey presents a series of questions relating to possible challenges you/your entity have encountered when accessing EU fund and/or financing for environment/ environment-mainstreaming projects. </w:t>
      </w:r>
    </w:p>
    <w:p w14:paraId="44682092" w14:textId="585CD6E3" w:rsidR="00371312" w:rsidRDefault="00E436EF" w:rsidP="00AD56AC">
      <w:pPr>
        <w:pStyle w:val="NormalWeb"/>
        <w:shd w:val="clear" w:color="auto" w:fill="FFFFFF"/>
        <w:spacing w:before="0" w:after="0"/>
        <w:jc w:val="both"/>
      </w:pPr>
      <w:r>
        <w:rPr>
          <w:rFonts w:ascii="Calibri" w:hAnsi="Calibri" w:cs="Calibri"/>
          <w:color w:val="242424"/>
          <w:sz w:val="20"/>
          <w:szCs w:val="20"/>
        </w:rPr>
        <w:t>T</w:t>
      </w:r>
      <w:r w:rsidRPr="00E436EF">
        <w:rPr>
          <w:rFonts w:ascii="Calibri" w:hAnsi="Calibri" w:cs="Calibri"/>
          <w:color w:val="242424"/>
          <w:sz w:val="20"/>
          <w:szCs w:val="20"/>
        </w:rPr>
        <w:t>he data obtained in this survey will only be used for the purpose of the</w:t>
      </w:r>
      <w:r>
        <w:rPr>
          <w:rFonts w:ascii="Calibri" w:hAnsi="Calibri" w:cs="Calibri"/>
          <w:color w:val="242424"/>
          <w:sz w:val="20"/>
          <w:szCs w:val="20"/>
        </w:rPr>
        <w:t xml:space="preserve"> formulating content in the Vademecum and conferences. </w:t>
      </w:r>
      <w:r w:rsidR="00B87A1F">
        <w:rPr>
          <w:rFonts w:ascii="Calibri" w:hAnsi="Calibri" w:cs="Calibri"/>
          <w:color w:val="242424"/>
          <w:sz w:val="20"/>
          <w:szCs w:val="20"/>
        </w:rPr>
        <w:t>The European Union is committed to protecting your personal data and to respecting your privacy. When carrying out consultations we adhere to the policy on 'protection of individuals with regard to the processing of personal data by the Community institutions', based on </w:t>
      </w:r>
      <w:hyperlink r:id="rId11" w:tooltip="https://eur-lex.europa.eu/legal-content/en/txt/?uri=celex:32018r1725" w:history="1">
        <w:r w:rsidR="00B87A1F">
          <w:rPr>
            <w:rStyle w:val="Hyperlink"/>
            <w:rFonts w:ascii="Calibri" w:hAnsi="Calibri" w:cs="Calibri"/>
            <w:color w:val="5B5FC7"/>
            <w:sz w:val="20"/>
            <w:szCs w:val="20"/>
          </w:rPr>
          <w:t>Regulation (EU) 2018/1725</w:t>
        </w:r>
      </w:hyperlink>
      <w:r w:rsidR="00B87A1F">
        <w:rPr>
          <w:rFonts w:ascii="Calibri" w:hAnsi="Calibri" w:cs="Calibri"/>
          <w:color w:val="242424"/>
          <w:sz w:val="20"/>
          <w:szCs w:val="20"/>
        </w:rPr>
        <w:t xml:space="preserve"> on processing of personal data by the EU institutions. Further information on the protection of your personal data can be </w:t>
      </w:r>
      <w:r w:rsidR="00B87A1F" w:rsidRPr="008B04B5">
        <w:rPr>
          <w:rFonts w:asciiTheme="minorHAnsi" w:hAnsiTheme="minorHAnsi" w:cstheme="minorHAnsi"/>
          <w:color w:val="242424"/>
          <w:sz w:val="20"/>
          <w:szCs w:val="20"/>
        </w:rPr>
        <w:t>found </w:t>
      </w:r>
      <w:hyperlink r:id="rId12" w:tooltip="https://ec.europa.eu/info/law/better-regulation/specific-privacy-statement" w:history="1">
        <w:r w:rsidR="00B87A1F" w:rsidRPr="008B04B5">
          <w:rPr>
            <w:rStyle w:val="Hyperlink"/>
            <w:rFonts w:asciiTheme="minorHAnsi" w:hAnsiTheme="minorHAnsi" w:cstheme="minorHAnsi"/>
            <w:color w:val="5B5FC7"/>
            <w:sz w:val="20"/>
            <w:szCs w:val="20"/>
          </w:rPr>
          <w:t>h</w:t>
        </w:r>
        <w:bookmarkStart w:id="0" w:name="_Hlt95904200"/>
        <w:bookmarkStart w:id="1" w:name="_Hlt95904201"/>
        <w:r w:rsidR="00B87A1F" w:rsidRPr="008B04B5">
          <w:rPr>
            <w:rStyle w:val="Hyperlink"/>
            <w:rFonts w:asciiTheme="minorHAnsi" w:hAnsiTheme="minorHAnsi" w:cstheme="minorHAnsi"/>
            <w:color w:val="5B5FC7"/>
            <w:sz w:val="20"/>
            <w:szCs w:val="20"/>
          </w:rPr>
          <w:t>e</w:t>
        </w:r>
        <w:bookmarkEnd w:id="0"/>
        <w:bookmarkEnd w:id="1"/>
        <w:r w:rsidR="00B87A1F" w:rsidRPr="008B04B5">
          <w:rPr>
            <w:rStyle w:val="Hyperlink"/>
            <w:rFonts w:asciiTheme="minorHAnsi" w:hAnsiTheme="minorHAnsi" w:cstheme="minorHAnsi"/>
            <w:color w:val="5B5FC7"/>
            <w:sz w:val="20"/>
            <w:szCs w:val="20"/>
          </w:rPr>
          <w:t>re</w:t>
        </w:r>
      </w:hyperlink>
      <w:r w:rsidR="00B87A1F" w:rsidRPr="008B04B5">
        <w:rPr>
          <w:rFonts w:asciiTheme="minorHAnsi" w:hAnsiTheme="minorHAnsi" w:cstheme="minorHAnsi"/>
          <w:color w:val="242424"/>
          <w:sz w:val="20"/>
          <w:szCs w:val="20"/>
        </w:rPr>
        <w:t>.</w:t>
      </w:r>
    </w:p>
    <w:p w14:paraId="2899522C" w14:textId="77777777" w:rsidR="005731F4" w:rsidRDefault="005731F4" w:rsidP="00AD56AC">
      <w:pPr>
        <w:jc w:val="both"/>
        <w:rPr>
          <w:sz w:val="20"/>
          <w:szCs w:val="20"/>
        </w:rPr>
      </w:pPr>
    </w:p>
    <w:p w14:paraId="752F33A7" w14:textId="60012FF2" w:rsidR="008B17F9" w:rsidRPr="001458ED" w:rsidRDefault="008B17F9" w:rsidP="00AD56AC">
      <w:pPr>
        <w:jc w:val="both"/>
        <w:rPr>
          <w:sz w:val="20"/>
          <w:szCs w:val="20"/>
        </w:rPr>
      </w:pPr>
      <w:r w:rsidRPr="001458ED">
        <w:rPr>
          <w:sz w:val="20"/>
          <w:szCs w:val="20"/>
        </w:rPr>
        <w:t>Thank you for taking part in our survey</w:t>
      </w:r>
      <w:r w:rsidR="00534FBD" w:rsidRPr="001458ED">
        <w:rPr>
          <w:sz w:val="20"/>
          <w:szCs w:val="20"/>
        </w:rPr>
        <w:t>, and for sharing the survey (and this letter) with your contacts.</w:t>
      </w:r>
    </w:p>
    <w:p w14:paraId="4ED2D41E" w14:textId="7106B345" w:rsidR="00E47AD3" w:rsidRPr="001458ED" w:rsidRDefault="00E47AD3" w:rsidP="00AD56AC">
      <w:pPr>
        <w:jc w:val="both"/>
        <w:rPr>
          <w:sz w:val="20"/>
          <w:szCs w:val="20"/>
        </w:rPr>
      </w:pPr>
      <w:r w:rsidRPr="001458ED">
        <w:rPr>
          <w:sz w:val="20"/>
          <w:szCs w:val="20"/>
        </w:rPr>
        <w:lastRenderedPageBreak/>
        <w:t>Should you have any questions or requests, please contact:</w:t>
      </w:r>
    </w:p>
    <w:p w14:paraId="75AB5D09" w14:textId="6FD6D20A" w:rsidR="00E47AD3" w:rsidRPr="001458ED" w:rsidRDefault="003C6D4A" w:rsidP="00AD56AC">
      <w:pPr>
        <w:jc w:val="both"/>
        <w:rPr>
          <w:sz w:val="20"/>
          <w:szCs w:val="20"/>
        </w:rPr>
      </w:pPr>
      <w:hyperlink r:id="rId13" w:history="1">
        <w:r w:rsidR="00E47AD3" w:rsidRPr="001458ED">
          <w:rPr>
            <w:rStyle w:val="Hyperlink"/>
            <w:sz w:val="20"/>
            <w:szCs w:val="20"/>
          </w:rPr>
          <w:t>MFFVademecum@trinomics.eu</w:t>
        </w:r>
      </w:hyperlink>
    </w:p>
    <w:p w14:paraId="2EDD7B37" w14:textId="77777777" w:rsidR="008B17F9" w:rsidRPr="001458ED" w:rsidRDefault="008B17F9" w:rsidP="00AD56AC">
      <w:pPr>
        <w:jc w:val="both"/>
        <w:rPr>
          <w:sz w:val="20"/>
          <w:szCs w:val="20"/>
        </w:rPr>
      </w:pPr>
      <w:r w:rsidRPr="001458ED">
        <w:rPr>
          <w:sz w:val="20"/>
          <w:szCs w:val="20"/>
        </w:rPr>
        <w:t>Sincerely,</w:t>
      </w:r>
    </w:p>
    <w:p w14:paraId="01CCB60A" w14:textId="25BDC4DE" w:rsidR="008B17F9" w:rsidRPr="001458ED" w:rsidRDefault="008B17F9" w:rsidP="00AD56AC">
      <w:pPr>
        <w:jc w:val="both"/>
        <w:rPr>
          <w:sz w:val="20"/>
          <w:szCs w:val="20"/>
        </w:rPr>
      </w:pPr>
      <w:r w:rsidRPr="001458ED">
        <w:rPr>
          <w:sz w:val="20"/>
          <w:szCs w:val="20"/>
        </w:rPr>
        <w:t>The Consultant</w:t>
      </w:r>
      <w:r w:rsidR="001B5FEB" w:rsidRPr="001458ED">
        <w:rPr>
          <w:sz w:val="20"/>
          <w:szCs w:val="20"/>
        </w:rPr>
        <w:t xml:space="preserve"> Team </w:t>
      </w:r>
    </w:p>
    <w:p w14:paraId="575B431D" w14:textId="77777777" w:rsidR="008B17F9" w:rsidRPr="00662D44" w:rsidRDefault="008B17F9" w:rsidP="00AD56AC">
      <w:pPr>
        <w:jc w:val="both"/>
        <w:rPr>
          <w:rFonts w:cs="Calibri"/>
        </w:rPr>
      </w:pPr>
    </w:p>
    <w:p w14:paraId="150E0CCD" w14:textId="77777777" w:rsidR="00371312" w:rsidRPr="00662D44" w:rsidRDefault="00371312" w:rsidP="00AD56AC">
      <w:pPr>
        <w:jc w:val="both"/>
      </w:pPr>
    </w:p>
    <w:p w14:paraId="570DC22E" w14:textId="77777777" w:rsidR="00371312" w:rsidRPr="00662D44" w:rsidRDefault="00371312" w:rsidP="00AD56AC">
      <w:pPr>
        <w:jc w:val="both"/>
      </w:pPr>
    </w:p>
    <w:sectPr w:rsidR="00371312" w:rsidRPr="00662D4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5D16" w14:textId="77777777" w:rsidR="00D90663" w:rsidRDefault="00D90663">
      <w:pPr>
        <w:spacing w:after="0" w:line="240" w:lineRule="auto"/>
      </w:pPr>
      <w:r>
        <w:separator/>
      </w:r>
    </w:p>
  </w:endnote>
  <w:endnote w:type="continuationSeparator" w:id="0">
    <w:p w14:paraId="1493D5E7" w14:textId="77777777" w:rsidR="00D90663" w:rsidRDefault="00D90663">
      <w:pPr>
        <w:spacing w:after="0" w:line="240" w:lineRule="auto"/>
      </w:pPr>
      <w:r>
        <w:continuationSeparator/>
      </w:r>
    </w:p>
  </w:endnote>
  <w:endnote w:type="continuationNotice" w:id="1">
    <w:p w14:paraId="3807857A" w14:textId="77777777" w:rsidR="00D90663" w:rsidRDefault="00D9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FA6C" w14:textId="77777777" w:rsidR="00D90663" w:rsidRDefault="00D90663">
      <w:pPr>
        <w:spacing w:after="0" w:line="240" w:lineRule="auto"/>
      </w:pPr>
      <w:r>
        <w:rPr>
          <w:color w:val="000000"/>
        </w:rPr>
        <w:separator/>
      </w:r>
    </w:p>
  </w:footnote>
  <w:footnote w:type="continuationSeparator" w:id="0">
    <w:p w14:paraId="5B3E22B3" w14:textId="77777777" w:rsidR="00D90663" w:rsidRDefault="00D90663">
      <w:pPr>
        <w:spacing w:after="0" w:line="240" w:lineRule="auto"/>
      </w:pPr>
      <w:r>
        <w:continuationSeparator/>
      </w:r>
    </w:p>
  </w:footnote>
  <w:footnote w:type="continuationNotice" w:id="1">
    <w:p w14:paraId="3DDCBA7E" w14:textId="77777777" w:rsidR="00D90663" w:rsidRDefault="00D90663">
      <w:pPr>
        <w:spacing w:after="0" w:line="240" w:lineRule="auto"/>
      </w:pPr>
    </w:p>
  </w:footnote>
  <w:footnote w:id="2">
    <w:p w14:paraId="4067D15D" w14:textId="1C4972BA" w:rsidR="006A4C81" w:rsidRPr="006A4C81" w:rsidRDefault="006A4C81">
      <w:pPr>
        <w:pStyle w:val="FootnoteText"/>
        <w:rPr>
          <w:lang w:val="en-US"/>
        </w:rPr>
      </w:pPr>
      <w:r>
        <w:rPr>
          <w:rStyle w:val="FootnoteReference"/>
        </w:rPr>
        <w:footnoteRef/>
      </w:r>
      <w:r>
        <w:t xml:space="preserve"> </w:t>
      </w:r>
      <w:r w:rsidR="00F11AD2">
        <w:t xml:space="preserve">Indicatively named: </w:t>
      </w:r>
      <w:r w:rsidR="00F11AD2" w:rsidRPr="00945EF9">
        <w:rPr>
          <w:i/>
          <w:iCs/>
        </w:rPr>
        <w:t>“</w:t>
      </w:r>
      <w:r w:rsidR="00945EF9" w:rsidRPr="00945EF9">
        <w:rPr>
          <w:i/>
          <w:iCs/>
        </w:rPr>
        <w:t xml:space="preserve">Match for the environment: Vademecum of Funding and Financing the Environment under the 2021-2027 MFF and </w:t>
      </w:r>
      <w:proofErr w:type="spellStart"/>
      <w:r w:rsidR="00945EF9" w:rsidRPr="00945EF9">
        <w:rPr>
          <w:i/>
          <w:iCs/>
        </w:rPr>
        <w:t>NextGeneration</w:t>
      </w:r>
      <w:proofErr w:type="spellEnd"/>
      <w:r w:rsidR="00945EF9" w:rsidRPr="00945EF9">
        <w:rPr>
          <w:i/>
          <w:iCs/>
        </w:rPr>
        <w:t xml:space="preserve"> 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C92"/>
    <w:multiLevelType w:val="hybridMultilevel"/>
    <w:tmpl w:val="6BE0C882"/>
    <w:lvl w:ilvl="0" w:tplc="04989FF0">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1312"/>
    <w:rsid w:val="00054330"/>
    <w:rsid w:val="000C2DB4"/>
    <w:rsid w:val="000D2420"/>
    <w:rsid w:val="000D7A82"/>
    <w:rsid w:val="000D7B59"/>
    <w:rsid w:val="000E5D25"/>
    <w:rsid w:val="000F675C"/>
    <w:rsid w:val="001056E1"/>
    <w:rsid w:val="00113DFF"/>
    <w:rsid w:val="00117ADB"/>
    <w:rsid w:val="001458ED"/>
    <w:rsid w:val="00160CEC"/>
    <w:rsid w:val="001B5FEB"/>
    <w:rsid w:val="001C4B5A"/>
    <w:rsid w:val="001E253F"/>
    <w:rsid w:val="001F2925"/>
    <w:rsid w:val="00214FD8"/>
    <w:rsid w:val="00274D3D"/>
    <w:rsid w:val="002B04EB"/>
    <w:rsid w:val="00317BEF"/>
    <w:rsid w:val="00371312"/>
    <w:rsid w:val="00395CFB"/>
    <w:rsid w:val="003C0C69"/>
    <w:rsid w:val="003C6D4A"/>
    <w:rsid w:val="0049616D"/>
    <w:rsid w:val="004D610A"/>
    <w:rsid w:val="00534FBD"/>
    <w:rsid w:val="00563726"/>
    <w:rsid w:val="00564534"/>
    <w:rsid w:val="005731F4"/>
    <w:rsid w:val="006550D8"/>
    <w:rsid w:val="00662D44"/>
    <w:rsid w:val="006A4C81"/>
    <w:rsid w:val="006B1943"/>
    <w:rsid w:val="00715EC5"/>
    <w:rsid w:val="0075541B"/>
    <w:rsid w:val="00854C13"/>
    <w:rsid w:val="008853A1"/>
    <w:rsid w:val="008B04B5"/>
    <w:rsid w:val="008B17F9"/>
    <w:rsid w:val="008E2C6E"/>
    <w:rsid w:val="00945EF9"/>
    <w:rsid w:val="009E0C94"/>
    <w:rsid w:val="00AD56AC"/>
    <w:rsid w:val="00AD6E78"/>
    <w:rsid w:val="00B34593"/>
    <w:rsid w:val="00B82AAA"/>
    <w:rsid w:val="00B87A1F"/>
    <w:rsid w:val="00BB2CBF"/>
    <w:rsid w:val="00BC6499"/>
    <w:rsid w:val="00BC7366"/>
    <w:rsid w:val="00BF1CEC"/>
    <w:rsid w:val="00C33819"/>
    <w:rsid w:val="00C53809"/>
    <w:rsid w:val="00C72EE0"/>
    <w:rsid w:val="00D13326"/>
    <w:rsid w:val="00D278BD"/>
    <w:rsid w:val="00D90663"/>
    <w:rsid w:val="00DA219D"/>
    <w:rsid w:val="00DD0555"/>
    <w:rsid w:val="00DF2F41"/>
    <w:rsid w:val="00E17DF6"/>
    <w:rsid w:val="00E20BFF"/>
    <w:rsid w:val="00E436EF"/>
    <w:rsid w:val="00E47AD3"/>
    <w:rsid w:val="00EF6EFD"/>
    <w:rsid w:val="00F02194"/>
    <w:rsid w:val="00F11AD2"/>
    <w:rsid w:val="00F94ED4"/>
    <w:rsid w:val="00F97676"/>
    <w:rsid w:val="15F65739"/>
    <w:rsid w:val="201AE3B9"/>
    <w:rsid w:val="2E14CA61"/>
    <w:rsid w:val="35F0B3B5"/>
    <w:rsid w:val="3ABEAB5D"/>
    <w:rsid w:val="3FFF4001"/>
    <w:rsid w:val="45B95C8D"/>
    <w:rsid w:val="4BE6B1AA"/>
    <w:rsid w:val="4FB5BC7B"/>
    <w:rsid w:val="520B6201"/>
    <w:rsid w:val="71C95724"/>
    <w:rsid w:val="76E9471A"/>
    <w:rsid w:val="7F3ED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63D"/>
  <w15:docId w15:val="{7C09E13A-C23A-4FC5-BD78-5D2A91D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954F72"/>
      <w:u w:val="single"/>
    </w:rPr>
  </w:style>
  <w:style w:type="character" w:customStyle="1" w:styleId="cf01">
    <w:name w:val="cf01"/>
    <w:basedOn w:val="DefaultParagraphFont"/>
    <w:rsid w:val="00DF2F4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E47AD3"/>
    <w:rPr>
      <w:color w:val="605E5C"/>
      <w:shd w:val="clear" w:color="auto" w:fill="E1DFDD"/>
    </w:rPr>
  </w:style>
  <w:style w:type="paragraph" w:styleId="BalloonText">
    <w:name w:val="Balloon Text"/>
    <w:basedOn w:val="Normal"/>
    <w:link w:val="BalloonTextChar"/>
    <w:uiPriority w:val="99"/>
    <w:semiHidden/>
    <w:unhideWhenUsed/>
    <w:rsid w:val="0066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44"/>
    <w:rPr>
      <w:rFonts w:ascii="Segoe UI" w:hAnsi="Segoe UI" w:cs="Segoe UI"/>
      <w:sz w:val="18"/>
      <w:szCs w:val="18"/>
    </w:rPr>
  </w:style>
  <w:style w:type="paragraph" w:styleId="Revision">
    <w:name w:val="Revision"/>
    <w:hidden/>
    <w:uiPriority w:val="99"/>
    <w:semiHidden/>
    <w:rsid w:val="006550D8"/>
    <w:pPr>
      <w:autoSpaceDN/>
      <w:spacing w:after="0" w:line="240" w:lineRule="auto"/>
    </w:pPr>
  </w:style>
  <w:style w:type="paragraph" w:styleId="Header">
    <w:name w:val="header"/>
    <w:basedOn w:val="Normal"/>
    <w:link w:val="HeaderChar"/>
    <w:uiPriority w:val="99"/>
    <w:semiHidden/>
    <w:unhideWhenUsed/>
    <w:rsid w:val="00BC64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499"/>
  </w:style>
  <w:style w:type="paragraph" w:styleId="Footer">
    <w:name w:val="footer"/>
    <w:basedOn w:val="Normal"/>
    <w:link w:val="FooterChar"/>
    <w:uiPriority w:val="99"/>
    <w:semiHidden/>
    <w:unhideWhenUsed/>
    <w:rsid w:val="00BC64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6499"/>
  </w:style>
  <w:style w:type="paragraph" w:styleId="FootnoteText">
    <w:name w:val="footnote text"/>
    <w:basedOn w:val="Normal"/>
    <w:link w:val="FootnoteTextChar"/>
    <w:uiPriority w:val="99"/>
    <w:semiHidden/>
    <w:unhideWhenUsed/>
    <w:rsid w:val="006A4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C81"/>
    <w:rPr>
      <w:sz w:val="20"/>
      <w:szCs w:val="20"/>
    </w:rPr>
  </w:style>
  <w:style w:type="character" w:styleId="FootnoteReference">
    <w:name w:val="footnote reference"/>
    <w:basedOn w:val="DefaultParagraphFont"/>
    <w:uiPriority w:val="99"/>
    <w:semiHidden/>
    <w:unhideWhenUsed/>
    <w:rsid w:val="006A4C81"/>
    <w:rPr>
      <w:vertAlign w:val="superscript"/>
    </w:rPr>
  </w:style>
  <w:style w:type="character" w:customStyle="1" w:styleId="UnresolvedMention2">
    <w:name w:val="Unresolved Mention2"/>
    <w:basedOn w:val="DefaultParagraphFont"/>
    <w:uiPriority w:val="99"/>
    <w:semiHidden/>
    <w:unhideWhenUsed/>
    <w:rsid w:val="000E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7155">
      <w:bodyDiv w:val="1"/>
      <w:marLeft w:val="0"/>
      <w:marRight w:val="0"/>
      <w:marTop w:val="0"/>
      <w:marBottom w:val="0"/>
      <w:divBdr>
        <w:top w:val="none" w:sz="0" w:space="0" w:color="auto"/>
        <w:left w:val="none" w:sz="0" w:space="0" w:color="auto"/>
        <w:bottom w:val="none" w:sz="0" w:space="0" w:color="auto"/>
        <w:right w:val="none" w:sz="0" w:space="0" w:color="auto"/>
      </w:divBdr>
    </w:div>
    <w:div w:id="945305973">
      <w:bodyDiv w:val="1"/>
      <w:marLeft w:val="0"/>
      <w:marRight w:val="0"/>
      <w:marTop w:val="0"/>
      <w:marBottom w:val="0"/>
      <w:divBdr>
        <w:top w:val="none" w:sz="0" w:space="0" w:color="auto"/>
        <w:left w:val="none" w:sz="0" w:space="0" w:color="auto"/>
        <w:bottom w:val="none" w:sz="0" w:space="0" w:color="auto"/>
        <w:right w:val="none" w:sz="0" w:space="0" w:color="auto"/>
      </w:divBdr>
    </w:div>
    <w:div w:id="964193315">
      <w:bodyDiv w:val="1"/>
      <w:marLeft w:val="0"/>
      <w:marRight w:val="0"/>
      <w:marTop w:val="0"/>
      <w:marBottom w:val="0"/>
      <w:divBdr>
        <w:top w:val="none" w:sz="0" w:space="0" w:color="auto"/>
        <w:left w:val="none" w:sz="0" w:space="0" w:color="auto"/>
        <w:bottom w:val="none" w:sz="0" w:space="0" w:color="auto"/>
        <w:right w:val="none" w:sz="0" w:space="0" w:color="auto"/>
      </w:divBdr>
    </w:div>
    <w:div w:id="135785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FVademecum@trinomics.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info/law/better-regulation/specific-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CELEX:32018R172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rvey.alchemer.eu/s3/90424346/Vademecum-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14cfccfe-d05c-4ace-ac9c-889a36918eb7" xsi:nil="true"/>
    <Member xmlns="14cfccfe-d05c-4ace-ac9c-889a36918eb7">
      <UserInfo>
        <DisplayName/>
        <AccountId xsi:nil="true"/>
        <AccountType/>
      </UserInfo>
    </Me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18" ma:contentTypeDescription="Create a new document." ma:contentTypeScope="" ma:versionID="31a608db3f0edf3804413dffd3b51692">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419fb34aa60f57d0f17434f66b929f18"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Version0" minOccurs="0"/>
                <xsd:element ref="ns3:Version_x003a_Version" minOccurs="0"/>
                <xsd:element ref="ns3:Memb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0" ma:index="22" nillable="true" ma:displayName="Version" ma:list="{727145e8-1f71-402e-9ff5-87f3840ee372}" ma:internalName="Version0" ma:showField="Title">
      <xsd:simpleType>
        <xsd:restriction base="dms:Lookup"/>
      </xsd:simpleType>
    </xsd:element>
    <xsd:element name="Version_x003a_Version" ma:index="23" nillable="true" ma:displayName="Version:Version" ma:list="{727145e8-1f71-402e-9ff5-87f3840ee372}" ma:internalName="Version_x003a_Version" ma:readOnly="true" ma:showField="_UIVersionString" ma:web="25b506d0-762b-47aa-adb6-8b80fc2be8cf">
      <xsd:simpleType>
        <xsd:restriction base="dms:Lookup"/>
      </xsd:simpleType>
    </xsd:element>
    <xsd:element name="Member" ma:index="24" nillable="true" ma:displayName="Member" ma:format="Dropdown" ma:list="UserInfo" ma:SharePointGroup="0" ma:internalName="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32BAB-7421-4365-988E-167A97AD43B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fccfe-d05c-4ace-ac9c-889a36918eb7"/>
    <ds:schemaRef ds:uri="25b506d0-762b-47aa-adb6-8b80fc2be8cf"/>
    <ds:schemaRef ds:uri="http://www.w3.org/XML/1998/namespace"/>
  </ds:schemaRefs>
</ds:datastoreItem>
</file>

<file path=customXml/itemProps2.xml><?xml version="1.0" encoding="utf-8"?>
<ds:datastoreItem xmlns:ds="http://schemas.openxmlformats.org/officeDocument/2006/customXml" ds:itemID="{E0C13505-0C02-45DB-8D4F-0D9E66F1C509}">
  <ds:schemaRefs>
    <ds:schemaRef ds:uri="http://schemas.microsoft.com/sharepoint/v3/contenttype/forms"/>
  </ds:schemaRefs>
</ds:datastoreItem>
</file>

<file path=customXml/itemProps3.xml><?xml version="1.0" encoding="utf-8"?>
<ds:datastoreItem xmlns:ds="http://schemas.openxmlformats.org/officeDocument/2006/customXml" ds:itemID="{694DB67A-4679-4D84-803E-3BECE8D4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14cfccfe-d05c-4ace-ac9c-889a3691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Links>
    <vt:vector size="18" baseType="variant">
      <vt:variant>
        <vt:i4>7602256</vt:i4>
      </vt:variant>
      <vt:variant>
        <vt:i4>6</vt:i4>
      </vt:variant>
      <vt:variant>
        <vt:i4>0</vt:i4>
      </vt:variant>
      <vt:variant>
        <vt:i4>5</vt:i4>
      </vt:variant>
      <vt:variant>
        <vt:lpwstr>mailto:MFFVademecum@trinomics.eu</vt:lpwstr>
      </vt:variant>
      <vt:variant>
        <vt:lpwstr/>
      </vt:variant>
      <vt:variant>
        <vt:i4>8323194</vt:i4>
      </vt:variant>
      <vt:variant>
        <vt:i4>3</vt:i4>
      </vt:variant>
      <vt:variant>
        <vt:i4>0</vt:i4>
      </vt:variant>
      <vt:variant>
        <vt:i4>5</vt:i4>
      </vt:variant>
      <vt:variant>
        <vt:lpwstr>https://ec.europa.eu/info/law/better-regulation/specific-privacy-statement</vt:lpwstr>
      </vt:variant>
      <vt:variant>
        <vt:lpwstr/>
      </vt:variant>
      <vt:variant>
        <vt:i4>1507402</vt:i4>
      </vt:variant>
      <vt:variant>
        <vt:i4>0</vt:i4>
      </vt:variant>
      <vt:variant>
        <vt:i4>0</vt:i4>
      </vt:variant>
      <vt:variant>
        <vt:i4>5</vt:i4>
      </vt:variant>
      <vt:variant>
        <vt:lpwstr>https://eur-lex.europa.eu/legal-content/EN/TXT/?uri=CELEX:32018R1725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Filipova, Tsvetelina</dc:creator>
  <cp:keywords/>
  <dc:description/>
  <cp:lastModifiedBy>Gady Künnapuu</cp:lastModifiedBy>
  <cp:revision>2</cp:revision>
  <dcterms:created xsi:type="dcterms:W3CDTF">2022-03-09T11:17:00Z</dcterms:created>
  <dcterms:modified xsi:type="dcterms:W3CDTF">2022-03-09T11:17:00Z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ies>
</file>